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149B5" w14:textId="77777777" w:rsidR="0000685C" w:rsidRPr="00BE21AA" w:rsidRDefault="0000685C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</w:p>
    <w:p w14:paraId="3D964A65" w14:textId="4F6ABFAD" w:rsidR="00DC5922" w:rsidRPr="001273C8" w:rsidRDefault="00DC5922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Необходимые документы, для рассмотрения проекта на финансирование</w:t>
      </w:r>
      <w:r w:rsidR="00F77406" w:rsidRPr="0012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6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(для юридических лиц)</w:t>
      </w:r>
    </w:p>
    <w:p w14:paraId="49B0D40A" w14:textId="77777777" w:rsidR="00DC5922" w:rsidRPr="001273C8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20F8" w14:textId="7777777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обращении в Общество в целях получения финансирования, Заявитель заполняет, подписывает уполномоченным лицом и заверяет печатью следующие формы документов: </w:t>
      </w:r>
    </w:p>
    <w:p w14:paraId="5EB2AA26" w14:textId="70364AD7" w:rsidR="00A11D2B" w:rsidRPr="009551D4" w:rsidRDefault="00A11D2B" w:rsidP="00A11D2B">
      <w:pPr>
        <w:tabs>
          <w:tab w:val="left" w:pos="709"/>
        </w:tabs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форму Заявления согласно Приложения 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F30D6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 xml:space="preserve">-2 </w:t>
      </w: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настоящему Перечню; </w:t>
      </w:r>
    </w:p>
    <w:p w14:paraId="07366EC4" w14:textId="77777777" w:rsidR="00A11D2B" w:rsidRPr="009551D4" w:rsidRDefault="00A11D2B" w:rsidP="00A11D2B">
      <w:pPr>
        <w:tabs>
          <w:tab w:val="left" w:pos="709"/>
        </w:tabs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форму Анкеты заявителя согласно Приложения 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>№ 1-3</w:t>
      </w: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Перечню; </w:t>
      </w:r>
    </w:p>
    <w:p w14:paraId="4E440B73" w14:textId="43FA2F1F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bCs/>
          <w:sz w:val="24"/>
          <w:szCs w:val="24"/>
          <w:lang w:eastAsia="ru-RU"/>
        </w:rPr>
        <w:t>- согласия субъекта кредитной истории физического/юридического лица на предоставление информации о нем в кредитные бюро и на выдачу кредитного отчета из кредитного бюро, согласно Приложения № 2-1 / 2-2.</w:t>
      </w:r>
    </w:p>
    <w:p w14:paraId="2378281A" w14:textId="7777777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9551D4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(для юридических лиц дополнительно предоставляется аналогичные согласия участников/акционеров Заявителя, имеющих долю более 10%)</w:t>
      </w:r>
    </w:p>
    <w:p w14:paraId="53A72172" w14:textId="7777777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14:paraId="4DBAEE80" w14:textId="49BB6DD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указанными документами Заявитель предоставляет в Общество следующий пакет документов: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051"/>
        <w:gridCol w:w="1701"/>
      </w:tblGrid>
      <w:tr w:rsidR="00A11D2B" w:rsidRPr="009551D4" w14:paraId="46AC4533" w14:textId="77777777" w:rsidTr="00A11D2B">
        <w:trPr>
          <w:trHeight w:val="401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A6819A3" w14:textId="0F4EFF34" w:rsidR="00A11D2B" w:rsidRPr="009551D4" w:rsidRDefault="00A11D2B" w:rsidP="008431F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Перечень документов для Заявителей </w:t>
            </w:r>
          </w:p>
        </w:tc>
      </w:tr>
      <w:tr w:rsidR="00A11D2B" w:rsidRPr="009551D4" w14:paraId="3C35BFA7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59E79E33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051" w:type="dxa"/>
            <w:shd w:val="clear" w:color="auto" w:fill="auto"/>
          </w:tcPr>
          <w:p w14:paraId="25AD0137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Бизнес – план юридического лица или </w:t>
            </w:r>
            <w:r w:rsidRPr="00955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Технико – экономическое обоснование получения финансирования. </w:t>
            </w:r>
          </w:p>
          <w:p w14:paraId="79146A07" w14:textId="7B91F922" w:rsidR="00A11D2B" w:rsidRPr="009551D4" w:rsidRDefault="00A11D2B" w:rsidP="006D40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 отсутствия документов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 Заявитель заполняет форму, согласно приложения № 1-5</w:t>
            </w:r>
            <w:r w:rsidR="00F30D6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/3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 настоящему Перечню</w:t>
            </w:r>
          </w:p>
        </w:tc>
        <w:tc>
          <w:tcPr>
            <w:tcW w:w="1701" w:type="dxa"/>
            <w:shd w:val="clear" w:color="auto" w:fill="auto"/>
          </w:tcPr>
          <w:p w14:paraId="1F348096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Оригинал либо электронная копия с оригинала</w:t>
            </w:r>
          </w:p>
        </w:tc>
      </w:tr>
      <w:tr w:rsidR="00A11D2B" w:rsidRPr="009551D4" w14:paraId="69EC3B68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7506363E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051" w:type="dxa"/>
            <w:shd w:val="clear" w:color="auto" w:fill="auto"/>
          </w:tcPr>
          <w:p w14:paraId="0A5BDACB" w14:textId="62639D59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Справки обслуживающих финансовых организаций (банков, лизинговых компаний, кредитных товариществ и кредитных организаций) о наличии (отсутствии) ссудной задолженности</w:t>
            </w:r>
            <w:r w:rsidR="00CE7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датированная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не ранее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(одного) месяца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даты подачи заявления</w:t>
            </w:r>
          </w:p>
          <w:p w14:paraId="00E55160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 наличия ссудной задолженности 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копии документов по кредитной истории (договора финансирования, договора залогов, графики погашения и т.д.)</w:t>
            </w:r>
          </w:p>
        </w:tc>
        <w:tc>
          <w:tcPr>
            <w:tcW w:w="1701" w:type="dxa"/>
            <w:shd w:val="clear" w:color="auto" w:fill="auto"/>
          </w:tcPr>
          <w:p w14:paraId="786F891E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Оригинал либо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электронная копия с оригинала</w:t>
            </w:r>
            <w:r w:rsidRPr="009551D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/бумажная копия электронного документа, подписанного ЭЦП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1D2B" w:rsidRPr="009551D4" w14:paraId="0B70607B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26B005BC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051" w:type="dxa"/>
            <w:shd w:val="clear" w:color="auto" w:fill="auto"/>
          </w:tcPr>
          <w:p w14:paraId="49D8C7E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Устав со всеми изменениями и дополнениями. </w:t>
            </w:r>
          </w:p>
          <w:p w14:paraId="1C7AA5A4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*в случае отсутствия в Уставе полной информации об участнике/ах, а также о размере его доли в уставном капитале, дополнительно предоставляется: учредительный договор; </w:t>
            </w:r>
          </w:p>
          <w:p w14:paraId="2831568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*для АО и ТОО, ведение реестра участников, которых осуществляется регистратором, дополнительно предоставляется: выписка из системы реестров держателей ценных бумаг, с указанием всех акционеров и количества, принадлежащих им акций, датированная не ранее 1 (одного) месяца до даты подачи заявления.</w:t>
            </w:r>
          </w:p>
          <w:p w14:paraId="07D22E20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Документы, подтверждающие права участников, владеющих 10 % и более долей участия (принимающих решения о получении финансирования/предоставлении имущества в залог/выдачи гарантии) на долю в уставном капитале, приобретенную на вторичном рынке (за последние 3 года на дату подачи заявления о финансировании при наличии факта изменения): </w:t>
            </w:r>
          </w:p>
          <w:p w14:paraId="25403F5E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ab/>
              <w:t>документы, на основании которых доля в уставном капитале перешла к новому собственнику (договор купли-продажи/дарения и др.);</w:t>
            </w:r>
          </w:p>
          <w:p w14:paraId="2CCBC667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ab/>
              <w:t>документы, подтверждающие оплату стоимости приобретенной доли - представляется при возмездном приобретении доли;</w:t>
            </w:r>
          </w:p>
          <w:p w14:paraId="20871B50" w14:textId="77777777" w:rsidR="00A11D2B" w:rsidRPr="009551D4" w:rsidRDefault="00A11D2B" w:rsidP="00E53A5B">
            <w:pPr>
              <w:widowControl w:val="0"/>
              <w:tabs>
                <w:tab w:val="left" w:pos="289"/>
              </w:tabs>
              <w:adjustRightInd w:val="0"/>
              <w:spacing w:after="0" w:line="240" w:lineRule="auto"/>
              <w:ind w:left="5" w:hanging="5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или нотариально удостоверенное письменное подтверждение отсутствия</w:t>
            </w: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претензии/притязании со стороны отчуждателя доли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A2F80E2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Бумажн</w:t>
            </w:r>
            <w:r w:rsidRPr="009551D4">
              <w:rPr>
                <w:rFonts w:ascii="Times New Roman" w:hAnsi="Times New Roman"/>
                <w:sz w:val="24"/>
                <w:szCs w:val="24"/>
                <w:lang w:val="kk-KZ" w:eastAsia="ru-RU"/>
              </w:rPr>
              <w:t>ые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копии</w:t>
            </w:r>
            <w:r w:rsidRPr="009551D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1,2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либо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электронные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копии</w:t>
            </w:r>
          </w:p>
        </w:tc>
      </w:tr>
      <w:tr w:rsidR="00A11D2B" w:rsidRPr="009551D4" w14:paraId="525C9626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71320441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051" w:type="dxa"/>
            <w:shd w:val="clear" w:color="auto" w:fill="auto"/>
          </w:tcPr>
          <w:p w14:paraId="26DA2CF2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Документы по исполнительному органу юридического лица/поверенного лица:</w:t>
            </w:r>
          </w:p>
          <w:p w14:paraId="1AFB1928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 решение уполномоченного органа об образовании исполнительного органа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и избрании руководителя Исполнительного органа или лица уполномоченного </w:t>
            </w:r>
            <w:r w:rsidRPr="00033DC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подписывать документы либо принимающего решения от имени юридического/физического лица;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2E00D3D2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приказ о назначении первого руководителя, соответствующая доверенность и т.д.;</w:t>
            </w:r>
          </w:p>
          <w:p w14:paraId="70CAF348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документ, удостоверяющий личность первого руководителя/поверенного лица.</w:t>
            </w:r>
          </w:p>
          <w:p w14:paraId="34E402C0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*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для АО 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решение/протокол уполномоченного органа об избрании/назначении Совета Директоров АО;</w:t>
            </w:r>
          </w:p>
          <w:p w14:paraId="2A4A4150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*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в случае наличия в юридическом лице иных действующих уполномоченных органов (наблюдательного совета и т.д.)  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решения об их образовании и назначении их членов;</w:t>
            </w:r>
          </w:p>
          <w:p w14:paraId="7DB8716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случае, если штатным расписанием юридического лица предусмотрена должность главного бухгалтера либо иного лица, наделенного правом первой и/или второй подписи на документах, дополнительно предоставляется:</w:t>
            </w:r>
          </w:p>
          <w:p w14:paraId="27E45ADC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документ, удостоверяющий его личность;</w:t>
            </w:r>
          </w:p>
          <w:p w14:paraId="7E7E71E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приказ о назначении главного бухгалтера и/или иных лиц, которым дополнительно предоставлено право первой и/или второй подписи на документах, а также возложены полномочия по ведению бухгалтерского учета и подписании финансовой отчетности.</w:t>
            </w:r>
          </w:p>
        </w:tc>
        <w:tc>
          <w:tcPr>
            <w:tcW w:w="1701" w:type="dxa"/>
            <w:shd w:val="clear" w:color="auto" w:fill="auto"/>
          </w:tcPr>
          <w:p w14:paraId="53E5804A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Копии</w:t>
            </w:r>
            <w:r w:rsidRPr="009551D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1,2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26778601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либо электронные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копии</w:t>
            </w:r>
          </w:p>
        </w:tc>
      </w:tr>
      <w:tr w:rsidR="00A11D2B" w:rsidRPr="009551D4" w14:paraId="04A4AF5C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44F91C13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8051" w:type="dxa"/>
            <w:shd w:val="clear" w:color="auto" w:fill="auto"/>
          </w:tcPr>
          <w:p w14:paraId="23B6F0C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Финансовая отчетность за последние 2 (два) года и на последний отчетный квартал перед датой подачи заявления с расшифровкой дебиторской и кредиторской задолженности, товарно-материальных запасов, основных средств, биологических активов и прочих статей баланса в структуре Баланса с долей более 10%.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3C40B187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</w:p>
          <w:p w14:paraId="18E765B5" w14:textId="43CDF384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 Заявитель вправе составить финансовую отчетность согласно формам по приложениям № 4-1, 4-2, 4-3, 4-4, 4-5.</w:t>
            </w:r>
          </w:p>
          <w:p w14:paraId="0035862F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*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для АО дополнительно предоставляется: к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опия аудиторского отчета к финансовой отчетности</w:t>
            </w:r>
          </w:p>
        </w:tc>
        <w:tc>
          <w:tcPr>
            <w:tcW w:w="1701" w:type="dxa"/>
            <w:shd w:val="clear" w:color="auto" w:fill="auto"/>
          </w:tcPr>
          <w:p w14:paraId="206959BF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Оригинал либо электронная  копия с оригинала</w:t>
            </w:r>
          </w:p>
        </w:tc>
      </w:tr>
    </w:tbl>
    <w:p w14:paraId="6465A64E" w14:textId="77777777" w:rsidR="003725EA" w:rsidRPr="001273C8" w:rsidRDefault="003725EA" w:rsidP="00F77406">
      <w:pPr>
        <w:pStyle w:val="af2"/>
        <w:rPr>
          <w:rFonts w:ascii="Times New Roman" w:hAnsi="Times New Roman" w:cs="Times New Roman"/>
          <w:sz w:val="18"/>
          <w:szCs w:val="18"/>
        </w:rPr>
      </w:pPr>
    </w:p>
    <w:p w14:paraId="2F3F82EE" w14:textId="77777777" w:rsidR="003F430E" w:rsidRPr="001273C8" w:rsidRDefault="003F430E" w:rsidP="001F2DD9">
      <w:pPr>
        <w:tabs>
          <w:tab w:val="left" w:pos="1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051"/>
        <w:gridCol w:w="1701"/>
      </w:tblGrid>
      <w:tr w:rsidR="00A8559D" w:rsidRPr="009551D4" w14:paraId="51A1B0A6" w14:textId="77777777" w:rsidTr="00A8559D">
        <w:trPr>
          <w:trHeight w:val="20"/>
        </w:trPr>
        <w:tc>
          <w:tcPr>
            <w:tcW w:w="10490" w:type="dxa"/>
            <w:gridSpan w:val="3"/>
            <w:shd w:val="clear" w:color="auto" w:fill="auto"/>
          </w:tcPr>
          <w:p w14:paraId="776153DC" w14:textId="131CD53F" w:rsidR="00A8559D" w:rsidRPr="009551D4" w:rsidRDefault="008413DB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="00A8559D"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8559D"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При возникновении нижепривед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="00A8559D"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нных соответствующих фактов </w:t>
            </w:r>
          </w:p>
          <w:p w14:paraId="6BDB2830" w14:textId="7C31AFE8" w:rsidR="00A8559D" w:rsidRPr="009551D4" w:rsidRDefault="00A8559D" w:rsidP="008431FF">
            <w:pPr>
              <w:tabs>
                <w:tab w:val="left" w:pos="367"/>
                <w:tab w:val="left" w:pos="9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предоставляются документы:</w:t>
            </w:r>
          </w:p>
        </w:tc>
      </w:tr>
      <w:tr w:rsidR="00A8559D" w:rsidRPr="009551D4" w14:paraId="14592EEB" w14:textId="77777777" w:rsidTr="003550C8">
        <w:trPr>
          <w:trHeight w:val="558"/>
        </w:trPr>
        <w:tc>
          <w:tcPr>
            <w:tcW w:w="738" w:type="dxa"/>
            <w:shd w:val="clear" w:color="auto" w:fill="auto"/>
          </w:tcPr>
          <w:p w14:paraId="4302A9D8" w14:textId="193656E3" w:rsidR="00A8559D" w:rsidRPr="009551D4" w:rsidRDefault="008413D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051" w:type="dxa"/>
            <w:shd w:val="clear" w:color="auto" w:fill="auto"/>
          </w:tcPr>
          <w:p w14:paraId="583A9FA1" w14:textId="77777777" w:rsidR="00A8559D" w:rsidRPr="009551D4" w:rsidRDefault="00A8559D" w:rsidP="00E53A5B">
            <w:pPr>
              <w:widowControl w:val="0"/>
              <w:adjustRightInd w:val="0"/>
              <w:spacing w:after="0" w:line="240" w:lineRule="auto"/>
              <w:ind w:left="63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Если проект предполагает обязательное наличие земельных участков:</w:t>
            </w:r>
          </w:p>
          <w:p w14:paraId="5C0ACD5C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trike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правоустанавливающие и идентификационные документы на земельные участки, задействованные в предпринимательской деятельности Заявителя – бумажные или электронные копии</w:t>
            </w:r>
            <w:r w:rsidRPr="009551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14:paraId="25753584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справки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зарегистрированных правах и обременениях на земельные участки, датированные не ранее 1 (одного) месяца до даты подачи заявления - бумажные или электронные копии;</w:t>
            </w:r>
          </w:p>
          <w:p w14:paraId="1C92BC6E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копии статистических форм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№ 29 - о сборе урожая сельскохозяйственных культур (за последние 3 года), № 4 СХ - отчет об итогах сева под урожай (за последний 1 год) или оригинал справка об урожайности, выданная отделом сельского хозяйства, статистики или Акимом сельского округа на аналогичный период (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для юридических лиц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) </w:t>
            </w:r>
          </w:p>
          <w:p w14:paraId="445399A2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 случае предоставления 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статистической формы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№ 29 - о сборе урожая сельскохозяйственных культур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 текущий год или обращения Лизингополучателя до 1 августа текущего года, то справка №4 СХ не запрашивается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;</w:t>
            </w:r>
          </w:p>
          <w:p w14:paraId="5639B53D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оригинал анкеты А-005 либо справка об урожайности, выданная отделом сельского хозяйства, статистики или Акимом сельского округа, за последние 3 года 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(для физических лиц);</w:t>
            </w:r>
          </w:p>
          <w:p w14:paraId="7EEAD9BF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* В случае повторного обращения Заявителя за финансированием в течение 5 (пяти) лет, и при наличии в Обществе документов, идентифицирующих земельные участки Заявителя, Заявителем предоставляются только справки о 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зарегистрированных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правах и обременениях на земельные участки.</w:t>
            </w:r>
          </w:p>
        </w:tc>
        <w:tc>
          <w:tcPr>
            <w:tcW w:w="1701" w:type="dxa"/>
            <w:shd w:val="clear" w:color="auto" w:fill="auto"/>
          </w:tcPr>
          <w:p w14:paraId="12B06681" w14:textId="77777777" w:rsidR="00A8559D" w:rsidRPr="009551D4" w:rsidRDefault="00A8559D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559D" w:rsidRPr="009551D4" w14:paraId="296540DD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3C69AEDC" w14:textId="54B002D4" w:rsidR="00A8559D" w:rsidRPr="009551D4" w:rsidRDefault="008413DB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051" w:type="dxa"/>
            <w:shd w:val="clear" w:color="auto" w:fill="auto"/>
          </w:tcPr>
          <w:p w14:paraId="3D65FE52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Если основным видом деятельности Заявителя является животноводство:</w:t>
            </w:r>
          </w:p>
          <w:p w14:paraId="0CDA65CF" w14:textId="77777777" w:rsidR="00A8559D" w:rsidRPr="009551D4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 справки районного ветеринарного инспектора о ветеринарно-санитарном благополучии хозяйства. Технологические карты движения племенного поголовья (форма 24-СХ) 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или оригинал выписки с информации зарегистрированного животного либо справка о текущем поголовье в разрезе половозрастных групп за последний отчетный период датированная не ранее 2 (двух) месяцев до даты подачи заявления выданная уполномоченным государственным органом.</w:t>
            </w:r>
          </w:p>
        </w:tc>
        <w:tc>
          <w:tcPr>
            <w:tcW w:w="1701" w:type="dxa"/>
            <w:shd w:val="clear" w:color="auto" w:fill="auto"/>
          </w:tcPr>
          <w:p w14:paraId="31807DC2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Оригинал либо электронные копии с оригинала</w:t>
            </w:r>
          </w:p>
        </w:tc>
      </w:tr>
      <w:tr w:rsidR="00A8559D" w:rsidRPr="009551D4" w14:paraId="28508F80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1A5CC40C" w14:textId="07ADB94B" w:rsidR="00A8559D" w:rsidRPr="00595275" w:rsidRDefault="008413DB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14:paraId="73D9B58E" w14:textId="3DCB2734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 наличии у Заявителя участников юридических лиц, имеющих долю в уставном капитале более 10% предоставляются: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документы, указанные в пунктах </w:t>
            </w:r>
            <w:r w:rsidR="00C75C0E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1.3., 1.4.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настоящего приложения, а также согласия в кредитное бюро. </w:t>
            </w:r>
          </w:p>
          <w:p w14:paraId="02170772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 наличии у Заявителя участников физических лиц, имеющих долю в уставном капитале более 10% предоставляются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: копии документов, удостоверяющих личность.  </w:t>
            </w:r>
          </w:p>
          <w:p w14:paraId="48854175" w14:textId="77777777" w:rsidR="00A8559D" w:rsidRPr="009551D4" w:rsidRDefault="00A8559D" w:rsidP="00E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51D4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  <w:lang w:eastAsia="ru-RU"/>
              </w:rPr>
              <w:t xml:space="preserve">Данное требование </w:t>
            </w:r>
            <w:r w:rsidRPr="009551D4"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выполняется до определения конечного бенефициара (собственника) Заявителя</w:t>
            </w:r>
            <w:r w:rsidRPr="009551D4">
              <w:rPr>
                <w:rFonts w:ascii="Segoe UI" w:hAnsi="Segoe UI" w:cs="Segoe UI"/>
                <w:i/>
                <w:sz w:val="20"/>
                <w:szCs w:val="20"/>
                <w:lang w:eastAsia="ru-RU"/>
              </w:rPr>
              <w:t xml:space="preserve">. </w:t>
            </w:r>
          </w:p>
          <w:p w14:paraId="3B2D0351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48E514CA" w14:textId="77777777" w:rsidR="00A8559D" w:rsidRPr="009551D4" w:rsidRDefault="00A8559D" w:rsidP="00E53A5B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i/>
                <w:sz w:val="20"/>
                <w:szCs w:val="28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>*документы не предоставляются в случае наличия у Заявителя участника в виде юридических лиц, являющихся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аффилированные с ним юридические лица.</w:t>
            </w:r>
          </w:p>
        </w:tc>
        <w:tc>
          <w:tcPr>
            <w:tcW w:w="1701" w:type="dxa"/>
            <w:shd w:val="clear" w:color="auto" w:fill="auto"/>
          </w:tcPr>
          <w:p w14:paraId="175B657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Копии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vertAlign w:val="superscript"/>
                <w:lang w:eastAsia="ru-RU"/>
              </w:rPr>
              <w:t>1,2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либо электронные копии</w:t>
            </w:r>
          </w:p>
        </w:tc>
      </w:tr>
      <w:tr w:rsidR="00A8559D" w:rsidRPr="009551D4" w14:paraId="7476E237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359DF259" w14:textId="52A3A2CA" w:rsidR="00A8559D" w:rsidRPr="00595275" w:rsidRDefault="008413DB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14:paraId="076719CD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 наличии у Заявителя аффилированных лиц, отвечающих одному или нескольким из следующих условий: </w:t>
            </w:r>
          </w:p>
          <w:p w14:paraId="19557C4E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имеют обязательства в банках второго уровня и (или) иных финансовых институтах и/или выступают в качестве Залогодателя/Гаранта/Поручителя по обязательствам Заявителя; </w:t>
            </w:r>
          </w:p>
          <w:p w14:paraId="7F8E83F7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имеют существенные внутрифирменные перетоки денежных средств с Заявителем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(занимающие не менее 10% доли в дебиторской/кредиторской задолженности)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;</w:t>
            </w:r>
          </w:p>
          <w:p w14:paraId="19698D73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участвуют с Заявителем в одном производственном процессе;</w:t>
            </w:r>
          </w:p>
          <w:p w14:paraId="01642BDB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являются субъектами АПК и действующими заемщиками Общества, </w:t>
            </w:r>
          </w:p>
          <w:p w14:paraId="7AF31113" w14:textId="61FC3B86" w:rsidR="00A8559D" w:rsidRPr="009551D4" w:rsidRDefault="00A8559D" w:rsidP="00C75C0E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по данным аффилированным лицам предоставляются копии документов, установленны</w:t>
            </w:r>
            <w:r w:rsidR="00C75C0E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х пунктами 1.2., 1.5.</w:t>
            </w:r>
            <w:bookmarkStart w:id="0" w:name="_GoBack"/>
            <w:bookmarkEnd w:id="0"/>
            <w:r w:rsidR="00793B67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настоящего приложения, а также согласия в кредитное бюро.</w:t>
            </w:r>
          </w:p>
        </w:tc>
        <w:tc>
          <w:tcPr>
            <w:tcW w:w="1701" w:type="dxa"/>
            <w:shd w:val="clear" w:color="auto" w:fill="auto"/>
          </w:tcPr>
          <w:p w14:paraId="59E2FFA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8559D" w:rsidRPr="009551D4" w14:paraId="2A3A594C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7958E923" w14:textId="7048478C" w:rsidR="00A8559D" w:rsidRPr="00595275" w:rsidRDefault="008413DB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595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8559D" w:rsidRPr="00595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14:paraId="62F4D18F" w14:textId="77777777" w:rsidR="00A8559D" w:rsidRPr="00595275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 наличии осуществления Заемщиком лицензируемой деятельности:</w:t>
            </w:r>
          </w:p>
          <w:p w14:paraId="65183FE0" w14:textId="77777777" w:rsidR="00A8559D" w:rsidRPr="00595275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выданная уполномоченным государственным органом лицензия.</w:t>
            </w:r>
          </w:p>
        </w:tc>
        <w:tc>
          <w:tcPr>
            <w:tcW w:w="1701" w:type="dxa"/>
            <w:shd w:val="clear" w:color="auto" w:fill="auto"/>
          </w:tcPr>
          <w:p w14:paraId="6E5767E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57EE8" w:rsidRPr="009551D4" w14:paraId="1DAC1CB2" w14:textId="77777777" w:rsidTr="00A8559D">
        <w:trPr>
          <w:trHeight w:val="2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8071A2" w14:textId="77777777" w:rsidR="00257EE8" w:rsidRPr="009551D4" w:rsidRDefault="00257EE8" w:rsidP="00257EE8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Копии соответствующих документов, указанных в настоящем перечне должны быть сверены и заверены менеджером проекта, который должен заверить копию, учинив следующую надпись: «С оригиналом сверено. Копия верна. _________ Ф.И.О. кредитного менеджера прописью, с указанием должности, подпись ___________.»;</w:t>
            </w:r>
          </w:p>
          <w:p w14:paraId="06239231" w14:textId="240513EA" w:rsidR="00257EE8" w:rsidRPr="009551D4" w:rsidRDefault="00257EE8" w:rsidP="00257EE8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При положительном рассмотрении (на стадии оформления/заключения сделки) могут затребовать нотариально удостоверенные копии предоставляемых документов.</w:t>
            </w:r>
          </w:p>
        </w:tc>
      </w:tr>
      <w:tr w:rsidR="00257EE8" w:rsidRPr="009551D4" w14:paraId="1AF48832" w14:textId="77777777" w:rsidTr="00A8559D">
        <w:trPr>
          <w:trHeight w:val="2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D5A9A9" w14:textId="77777777" w:rsidR="00257EE8" w:rsidRPr="009551D4" w:rsidRDefault="00257EE8" w:rsidP="00257EE8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Внимание! К сведению заявителей:</w:t>
            </w:r>
          </w:p>
          <w:p w14:paraId="15DA9FCC" w14:textId="77777777" w:rsidR="00257EE8" w:rsidRPr="009551D4" w:rsidRDefault="00257EE8" w:rsidP="00257EE8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Пакеты документов, предоставленные не в полном объеме, и не соответствующие требованиям, содержащие недостоверную информацию, в том числе небрежно оформленные (не подписанные, без печатей и так далее), к рассмотрению не принимаются.</w:t>
            </w:r>
          </w:p>
          <w:p w14:paraId="7F31220F" w14:textId="067D7368" w:rsidR="00257EE8" w:rsidRPr="009551D4" w:rsidRDefault="00257EE8" w:rsidP="00257EE8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Настоящий перечень документов не является исчерпывающим и в случае необходимости АО «КазАгроФинанс» оставляет за собой право запрашивать какие-либо дополнительные документы, необходимые для оценки кредитоспособности Заявителя, правового статуса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E4452F2" w14:textId="4E1DB4EE" w:rsidR="003F430E" w:rsidRPr="0009103E" w:rsidRDefault="003F430E" w:rsidP="003F430E">
      <w:pPr>
        <w:tabs>
          <w:tab w:val="left" w:pos="1528"/>
        </w:tabs>
        <w:rPr>
          <w:rFonts w:ascii="Times New Roman" w:hAnsi="Times New Roman" w:cs="Times New Roman"/>
          <w:sz w:val="32"/>
          <w:szCs w:val="28"/>
        </w:rPr>
      </w:pPr>
    </w:p>
    <w:p w14:paraId="4E2EEEF2" w14:textId="7BA157AB" w:rsidR="005E1F2A" w:rsidRPr="00CC06DD" w:rsidRDefault="005E1F2A" w:rsidP="00CC06DD">
      <w:pPr>
        <w:tabs>
          <w:tab w:val="left" w:pos="70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E1F2A" w:rsidRPr="00CC06DD" w:rsidSect="003725E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D3265" w14:textId="77777777" w:rsidR="00BC08E0" w:rsidRDefault="00BC08E0" w:rsidP="00AA1D9F">
      <w:pPr>
        <w:spacing w:after="0" w:line="240" w:lineRule="auto"/>
      </w:pPr>
      <w:r>
        <w:separator/>
      </w:r>
    </w:p>
  </w:endnote>
  <w:endnote w:type="continuationSeparator" w:id="0">
    <w:p w14:paraId="7388983E" w14:textId="77777777" w:rsidR="00BC08E0" w:rsidRDefault="00BC08E0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D3C07" w14:textId="77777777" w:rsidR="00BC08E0" w:rsidRDefault="00BC08E0" w:rsidP="00AA1D9F">
      <w:pPr>
        <w:spacing w:after="0" w:line="240" w:lineRule="auto"/>
      </w:pPr>
      <w:r>
        <w:separator/>
      </w:r>
    </w:p>
  </w:footnote>
  <w:footnote w:type="continuationSeparator" w:id="0">
    <w:p w14:paraId="0D2B0D29" w14:textId="77777777" w:rsidR="00BC08E0" w:rsidRDefault="00BC08E0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7C5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90BF8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73FD1"/>
    <w:multiLevelType w:val="hybridMultilevel"/>
    <w:tmpl w:val="FC3C318E"/>
    <w:lvl w:ilvl="0" w:tplc="95706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3"/>
  </w:num>
  <w:num w:numId="5">
    <w:abstractNumId w:val="5"/>
  </w:num>
  <w:num w:numId="6">
    <w:abstractNumId w:val="19"/>
  </w:num>
  <w:num w:numId="7">
    <w:abstractNumId w:val="16"/>
  </w:num>
  <w:num w:numId="8">
    <w:abstractNumId w:val="2"/>
  </w:num>
  <w:num w:numId="9">
    <w:abstractNumId w:val="7"/>
  </w:num>
  <w:num w:numId="10">
    <w:abstractNumId w:val="24"/>
  </w:num>
  <w:num w:numId="11">
    <w:abstractNumId w:val="21"/>
  </w:num>
  <w:num w:numId="12">
    <w:abstractNumId w:val="8"/>
  </w:num>
  <w:num w:numId="13">
    <w:abstractNumId w:val="12"/>
  </w:num>
  <w:num w:numId="14">
    <w:abstractNumId w:val="0"/>
  </w:num>
  <w:num w:numId="15">
    <w:abstractNumId w:val="15"/>
  </w:num>
  <w:num w:numId="16">
    <w:abstractNumId w:val="22"/>
  </w:num>
  <w:num w:numId="17">
    <w:abstractNumId w:val="14"/>
  </w:num>
  <w:num w:numId="18">
    <w:abstractNumId w:val="1"/>
  </w:num>
  <w:num w:numId="19">
    <w:abstractNumId w:val="9"/>
  </w:num>
  <w:num w:numId="20">
    <w:abstractNumId w:val="13"/>
  </w:num>
  <w:num w:numId="21">
    <w:abstractNumId w:val="11"/>
  </w:num>
  <w:num w:numId="22">
    <w:abstractNumId w:val="6"/>
  </w:num>
  <w:num w:numId="23">
    <w:abstractNumId w:val="18"/>
  </w:num>
  <w:num w:numId="24">
    <w:abstractNumId w:val="25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685C"/>
    <w:rsid w:val="00016925"/>
    <w:rsid w:val="0003073D"/>
    <w:rsid w:val="00033DC6"/>
    <w:rsid w:val="000419DF"/>
    <w:rsid w:val="00051953"/>
    <w:rsid w:val="00057C81"/>
    <w:rsid w:val="00060262"/>
    <w:rsid w:val="000643E8"/>
    <w:rsid w:val="00072A79"/>
    <w:rsid w:val="0007409D"/>
    <w:rsid w:val="000758DD"/>
    <w:rsid w:val="000903D1"/>
    <w:rsid w:val="00090607"/>
    <w:rsid w:val="0009103E"/>
    <w:rsid w:val="000A05B8"/>
    <w:rsid w:val="000A39DF"/>
    <w:rsid w:val="000A3EDA"/>
    <w:rsid w:val="000D0EBE"/>
    <w:rsid w:val="000D1749"/>
    <w:rsid w:val="000E34DD"/>
    <w:rsid w:val="000E598B"/>
    <w:rsid w:val="000F12A0"/>
    <w:rsid w:val="000F2275"/>
    <w:rsid w:val="000F264F"/>
    <w:rsid w:val="000F4A21"/>
    <w:rsid w:val="00114557"/>
    <w:rsid w:val="00117798"/>
    <w:rsid w:val="0012008D"/>
    <w:rsid w:val="001273C8"/>
    <w:rsid w:val="00130B0C"/>
    <w:rsid w:val="0015756E"/>
    <w:rsid w:val="00173AF1"/>
    <w:rsid w:val="00175FB8"/>
    <w:rsid w:val="0018027B"/>
    <w:rsid w:val="00180A80"/>
    <w:rsid w:val="00182491"/>
    <w:rsid w:val="001935A5"/>
    <w:rsid w:val="0019731E"/>
    <w:rsid w:val="001C07B8"/>
    <w:rsid w:val="001C0AFB"/>
    <w:rsid w:val="001C1723"/>
    <w:rsid w:val="001D1A74"/>
    <w:rsid w:val="001D3932"/>
    <w:rsid w:val="001F16C1"/>
    <w:rsid w:val="001F2DD9"/>
    <w:rsid w:val="001F334D"/>
    <w:rsid w:val="001F50E5"/>
    <w:rsid w:val="00201C49"/>
    <w:rsid w:val="0020309B"/>
    <w:rsid w:val="00205C62"/>
    <w:rsid w:val="002060D7"/>
    <w:rsid w:val="00210680"/>
    <w:rsid w:val="00211B9F"/>
    <w:rsid w:val="002154B4"/>
    <w:rsid w:val="00216948"/>
    <w:rsid w:val="002212B0"/>
    <w:rsid w:val="002272AC"/>
    <w:rsid w:val="0023169A"/>
    <w:rsid w:val="002431F3"/>
    <w:rsid w:val="00247CDD"/>
    <w:rsid w:val="00250CEC"/>
    <w:rsid w:val="00257EE8"/>
    <w:rsid w:val="002737FA"/>
    <w:rsid w:val="00277A4C"/>
    <w:rsid w:val="0028043F"/>
    <w:rsid w:val="00287626"/>
    <w:rsid w:val="00287E81"/>
    <w:rsid w:val="0029002B"/>
    <w:rsid w:val="0029228E"/>
    <w:rsid w:val="002936D7"/>
    <w:rsid w:val="00294300"/>
    <w:rsid w:val="002A0D5A"/>
    <w:rsid w:val="002B14AC"/>
    <w:rsid w:val="002D23C1"/>
    <w:rsid w:val="002E0E3F"/>
    <w:rsid w:val="002E5584"/>
    <w:rsid w:val="002E6CE8"/>
    <w:rsid w:val="002F2364"/>
    <w:rsid w:val="0031217C"/>
    <w:rsid w:val="00313470"/>
    <w:rsid w:val="00322D8B"/>
    <w:rsid w:val="00334069"/>
    <w:rsid w:val="003342EA"/>
    <w:rsid w:val="003349B8"/>
    <w:rsid w:val="00335926"/>
    <w:rsid w:val="003362F0"/>
    <w:rsid w:val="003401BF"/>
    <w:rsid w:val="003514BA"/>
    <w:rsid w:val="003550C8"/>
    <w:rsid w:val="003572E2"/>
    <w:rsid w:val="00361436"/>
    <w:rsid w:val="00362292"/>
    <w:rsid w:val="00364185"/>
    <w:rsid w:val="003725EA"/>
    <w:rsid w:val="003731C2"/>
    <w:rsid w:val="0037381D"/>
    <w:rsid w:val="003742CC"/>
    <w:rsid w:val="0037493E"/>
    <w:rsid w:val="003759E5"/>
    <w:rsid w:val="003768CD"/>
    <w:rsid w:val="003821A5"/>
    <w:rsid w:val="003835AB"/>
    <w:rsid w:val="003927F0"/>
    <w:rsid w:val="003B6A33"/>
    <w:rsid w:val="003C0B40"/>
    <w:rsid w:val="003C3DAF"/>
    <w:rsid w:val="003C7BB8"/>
    <w:rsid w:val="003C7BFB"/>
    <w:rsid w:val="003D4358"/>
    <w:rsid w:val="003D4D95"/>
    <w:rsid w:val="003D682E"/>
    <w:rsid w:val="003D71E6"/>
    <w:rsid w:val="003D747B"/>
    <w:rsid w:val="003E43CE"/>
    <w:rsid w:val="003F430E"/>
    <w:rsid w:val="004209F2"/>
    <w:rsid w:val="00421A34"/>
    <w:rsid w:val="0043487C"/>
    <w:rsid w:val="00437F98"/>
    <w:rsid w:val="004419A2"/>
    <w:rsid w:val="00445774"/>
    <w:rsid w:val="004502C9"/>
    <w:rsid w:val="00454607"/>
    <w:rsid w:val="00467460"/>
    <w:rsid w:val="00484C52"/>
    <w:rsid w:val="00490CB6"/>
    <w:rsid w:val="004939D3"/>
    <w:rsid w:val="004952B8"/>
    <w:rsid w:val="004A5758"/>
    <w:rsid w:val="004A6F75"/>
    <w:rsid w:val="004B4ECB"/>
    <w:rsid w:val="004B6826"/>
    <w:rsid w:val="004C195B"/>
    <w:rsid w:val="004C5703"/>
    <w:rsid w:val="004C61F5"/>
    <w:rsid w:val="004D17A9"/>
    <w:rsid w:val="004D6B5D"/>
    <w:rsid w:val="004F2C8E"/>
    <w:rsid w:val="004F2FFB"/>
    <w:rsid w:val="004F7385"/>
    <w:rsid w:val="004F7FE1"/>
    <w:rsid w:val="00515006"/>
    <w:rsid w:val="00525491"/>
    <w:rsid w:val="005259C1"/>
    <w:rsid w:val="00525F64"/>
    <w:rsid w:val="00527220"/>
    <w:rsid w:val="00531651"/>
    <w:rsid w:val="00535DA9"/>
    <w:rsid w:val="00552352"/>
    <w:rsid w:val="00552A9A"/>
    <w:rsid w:val="00552E4B"/>
    <w:rsid w:val="005549B5"/>
    <w:rsid w:val="00560266"/>
    <w:rsid w:val="00562AE7"/>
    <w:rsid w:val="00563424"/>
    <w:rsid w:val="00565C78"/>
    <w:rsid w:val="00566616"/>
    <w:rsid w:val="00576855"/>
    <w:rsid w:val="00577AF4"/>
    <w:rsid w:val="005833C4"/>
    <w:rsid w:val="00583644"/>
    <w:rsid w:val="00586493"/>
    <w:rsid w:val="00595275"/>
    <w:rsid w:val="005976C2"/>
    <w:rsid w:val="005A3B4F"/>
    <w:rsid w:val="005A47B0"/>
    <w:rsid w:val="005B1C81"/>
    <w:rsid w:val="005C4606"/>
    <w:rsid w:val="005E1F2A"/>
    <w:rsid w:val="005E2D07"/>
    <w:rsid w:val="0061410E"/>
    <w:rsid w:val="00614204"/>
    <w:rsid w:val="00617C12"/>
    <w:rsid w:val="006223E9"/>
    <w:rsid w:val="00630506"/>
    <w:rsid w:val="00633313"/>
    <w:rsid w:val="006373AE"/>
    <w:rsid w:val="00641AB6"/>
    <w:rsid w:val="00671EFD"/>
    <w:rsid w:val="006751AE"/>
    <w:rsid w:val="00677460"/>
    <w:rsid w:val="00677D38"/>
    <w:rsid w:val="006805A3"/>
    <w:rsid w:val="0068084D"/>
    <w:rsid w:val="0068276C"/>
    <w:rsid w:val="00682AA7"/>
    <w:rsid w:val="00685854"/>
    <w:rsid w:val="006909F8"/>
    <w:rsid w:val="00695067"/>
    <w:rsid w:val="006968FA"/>
    <w:rsid w:val="006B124F"/>
    <w:rsid w:val="006C7F3C"/>
    <w:rsid w:val="006D26A6"/>
    <w:rsid w:val="006D3A0D"/>
    <w:rsid w:val="006D40EF"/>
    <w:rsid w:val="006D6B7C"/>
    <w:rsid w:val="006E123C"/>
    <w:rsid w:val="006E2F06"/>
    <w:rsid w:val="006F11A7"/>
    <w:rsid w:val="006F571D"/>
    <w:rsid w:val="00700F71"/>
    <w:rsid w:val="007016F0"/>
    <w:rsid w:val="00703B32"/>
    <w:rsid w:val="00703D69"/>
    <w:rsid w:val="007042E5"/>
    <w:rsid w:val="00707B7E"/>
    <w:rsid w:val="00707BE8"/>
    <w:rsid w:val="0072161A"/>
    <w:rsid w:val="00725249"/>
    <w:rsid w:val="00740217"/>
    <w:rsid w:val="00740A00"/>
    <w:rsid w:val="00746342"/>
    <w:rsid w:val="00763DBA"/>
    <w:rsid w:val="00764304"/>
    <w:rsid w:val="007703AF"/>
    <w:rsid w:val="007737A9"/>
    <w:rsid w:val="0078238A"/>
    <w:rsid w:val="00783778"/>
    <w:rsid w:val="0078449A"/>
    <w:rsid w:val="007870ED"/>
    <w:rsid w:val="00793B67"/>
    <w:rsid w:val="00795938"/>
    <w:rsid w:val="00797ED1"/>
    <w:rsid w:val="007B2758"/>
    <w:rsid w:val="007B325F"/>
    <w:rsid w:val="007B4F93"/>
    <w:rsid w:val="007B6CFA"/>
    <w:rsid w:val="007B6F3D"/>
    <w:rsid w:val="007C17AA"/>
    <w:rsid w:val="007C22A8"/>
    <w:rsid w:val="007C2FA1"/>
    <w:rsid w:val="007C5532"/>
    <w:rsid w:val="007D4F79"/>
    <w:rsid w:val="007D5D2A"/>
    <w:rsid w:val="007F03EF"/>
    <w:rsid w:val="00802471"/>
    <w:rsid w:val="00815032"/>
    <w:rsid w:val="008154EF"/>
    <w:rsid w:val="00825B79"/>
    <w:rsid w:val="00830589"/>
    <w:rsid w:val="008326FF"/>
    <w:rsid w:val="00832AC3"/>
    <w:rsid w:val="008337C3"/>
    <w:rsid w:val="00840542"/>
    <w:rsid w:val="008413DB"/>
    <w:rsid w:val="008431FF"/>
    <w:rsid w:val="00854A81"/>
    <w:rsid w:val="008607F2"/>
    <w:rsid w:val="008620F2"/>
    <w:rsid w:val="00862905"/>
    <w:rsid w:val="00867740"/>
    <w:rsid w:val="00871B5B"/>
    <w:rsid w:val="00882A5A"/>
    <w:rsid w:val="00882F06"/>
    <w:rsid w:val="00887490"/>
    <w:rsid w:val="00892544"/>
    <w:rsid w:val="008978B0"/>
    <w:rsid w:val="008B2755"/>
    <w:rsid w:val="008C0E8E"/>
    <w:rsid w:val="008C1AF2"/>
    <w:rsid w:val="008C2E27"/>
    <w:rsid w:val="008C5EA3"/>
    <w:rsid w:val="008E569B"/>
    <w:rsid w:val="008E5D25"/>
    <w:rsid w:val="008F7C63"/>
    <w:rsid w:val="0090196A"/>
    <w:rsid w:val="00905BB7"/>
    <w:rsid w:val="00905F21"/>
    <w:rsid w:val="0091410F"/>
    <w:rsid w:val="00916FAD"/>
    <w:rsid w:val="00925336"/>
    <w:rsid w:val="00926C12"/>
    <w:rsid w:val="009363C7"/>
    <w:rsid w:val="00943DE7"/>
    <w:rsid w:val="00947F7C"/>
    <w:rsid w:val="0095744B"/>
    <w:rsid w:val="00957D47"/>
    <w:rsid w:val="0096197E"/>
    <w:rsid w:val="00963D94"/>
    <w:rsid w:val="00964E09"/>
    <w:rsid w:val="00967933"/>
    <w:rsid w:val="009712C3"/>
    <w:rsid w:val="00973E9A"/>
    <w:rsid w:val="00976200"/>
    <w:rsid w:val="00990DFA"/>
    <w:rsid w:val="00997651"/>
    <w:rsid w:val="009B2179"/>
    <w:rsid w:val="009B5979"/>
    <w:rsid w:val="009B6C7D"/>
    <w:rsid w:val="009B75CE"/>
    <w:rsid w:val="009C390C"/>
    <w:rsid w:val="009C597F"/>
    <w:rsid w:val="009C706F"/>
    <w:rsid w:val="009D25E3"/>
    <w:rsid w:val="009D5EEB"/>
    <w:rsid w:val="009D77B9"/>
    <w:rsid w:val="009E09E5"/>
    <w:rsid w:val="009E1816"/>
    <w:rsid w:val="009E2547"/>
    <w:rsid w:val="009E3139"/>
    <w:rsid w:val="009E48B6"/>
    <w:rsid w:val="009E5860"/>
    <w:rsid w:val="009F5148"/>
    <w:rsid w:val="009F65E2"/>
    <w:rsid w:val="009F737F"/>
    <w:rsid w:val="00A02BE3"/>
    <w:rsid w:val="00A11D2B"/>
    <w:rsid w:val="00A13675"/>
    <w:rsid w:val="00A13994"/>
    <w:rsid w:val="00A20887"/>
    <w:rsid w:val="00A220B3"/>
    <w:rsid w:val="00A225E2"/>
    <w:rsid w:val="00A23005"/>
    <w:rsid w:val="00A26CFF"/>
    <w:rsid w:val="00A32DC3"/>
    <w:rsid w:val="00A37298"/>
    <w:rsid w:val="00A42740"/>
    <w:rsid w:val="00A43E8A"/>
    <w:rsid w:val="00A442AE"/>
    <w:rsid w:val="00A50E7C"/>
    <w:rsid w:val="00A526AA"/>
    <w:rsid w:val="00A55320"/>
    <w:rsid w:val="00A64C33"/>
    <w:rsid w:val="00A7578D"/>
    <w:rsid w:val="00A81CFB"/>
    <w:rsid w:val="00A8559D"/>
    <w:rsid w:val="00A92E9A"/>
    <w:rsid w:val="00A93947"/>
    <w:rsid w:val="00AA1D9F"/>
    <w:rsid w:val="00AA6E8A"/>
    <w:rsid w:val="00AC6F55"/>
    <w:rsid w:val="00AD2913"/>
    <w:rsid w:val="00AD6F5F"/>
    <w:rsid w:val="00AE6198"/>
    <w:rsid w:val="00AE61EF"/>
    <w:rsid w:val="00AF2320"/>
    <w:rsid w:val="00B028E6"/>
    <w:rsid w:val="00B03BDB"/>
    <w:rsid w:val="00B20372"/>
    <w:rsid w:val="00B26400"/>
    <w:rsid w:val="00B34E89"/>
    <w:rsid w:val="00B36D7E"/>
    <w:rsid w:val="00B4023A"/>
    <w:rsid w:val="00B4623E"/>
    <w:rsid w:val="00B47393"/>
    <w:rsid w:val="00B5564D"/>
    <w:rsid w:val="00B5585C"/>
    <w:rsid w:val="00B722BE"/>
    <w:rsid w:val="00B73289"/>
    <w:rsid w:val="00B7605B"/>
    <w:rsid w:val="00B778D8"/>
    <w:rsid w:val="00B9418D"/>
    <w:rsid w:val="00BA49F1"/>
    <w:rsid w:val="00BA4F8D"/>
    <w:rsid w:val="00BB6FA2"/>
    <w:rsid w:val="00BC08E0"/>
    <w:rsid w:val="00BC2919"/>
    <w:rsid w:val="00BD72D9"/>
    <w:rsid w:val="00BD7DA9"/>
    <w:rsid w:val="00BE21AA"/>
    <w:rsid w:val="00BF10C1"/>
    <w:rsid w:val="00BF5327"/>
    <w:rsid w:val="00C04F15"/>
    <w:rsid w:val="00C05AB6"/>
    <w:rsid w:val="00C0602C"/>
    <w:rsid w:val="00C16154"/>
    <w:rsid w:val="00C22126"/>
    <w:rsid w:val="00C25847"/>
    <w:rsid w:val="00C2737B"/>
    <w:rsid w:val="00C274DB"/>
    <w:rsid w:val="00C421A0"/>
    <w:rsid w:val="00C455F3"/>
    <w:rsid w:val="00C46903"/>
    <w:rsid w:val="00C47C94"/>
    <w:rsid w:val="00C56B7E"/>
    <w:rsid w:val="00C75C0E"/>
    <w:rsid w:val="00C90BCA"/>
    <w:rsid w:val="00C917A1"/>
    <w:rsid w:val="00C9784C"/>
    <w:rsid w:val="00CA5669"/>
    <w:rsid w:val="00CB4AAA"/>
    <w:rsid w:val="00CC06DD"/>
    <w:rsid w:val="00CC0992"/>
    <w:rsid w:val="00CC5E57"/>
    <w:rsid w:val="00CD451E"/>
    <w:rsid w:val="00CE646E"/>
    <w:rsid w:val="00CE71D3"/>
    <w:rsid w:val="00CE7603"/>
    <w:rsid w:val="00CF4146"/>
    <w:rsid w:val="00CF5E1C"/>
    <w:rsid w:val="00D00578"/>
    <w:rsid w:val="00D01EF0"/>
    <w:rsid w:val="00D06D78"/>
    <w:rsid w:val="00D10C5F"/>
    <w:rsid w:val="00D12596"/>
    <w:rsid w:val="00D14B98"/>
    <w:rsid w:val="00D14F3B"/>
    <w:rsid w:val="00D25BF3"/>
    <w:rsid w:val="00D3108A"/>
    <w:rsid w:val="00D430A5"/>
    <w:rsid w:val="00D62E91"/>
    <w:rsid w:val="00D6325D"/>
    <w:rsid w:val="00D64266"/>
    <w:rsid w:val="00D670C6"/>
    <w:rsid w:val="00D75970"/>
    <w:rsid w:val="00D85AC3"/>
    <w:rsid w:val="00D87ABE"/>
    <w:rsid w:val="00D93229"/>
    <w:rsid w:val="00D97764"/>
    <w:rsid w:val="00DA4452"/>
    <w:rsid w:val="00DA727E"/>
    <w:rsid w:val="00DB2530"/>
    <w:rsid w:val="00DB38D4"/>
    <w:rsid w:val="00DB3B6B"/>
    <w:rsid w:val="00DB4315"/>
    <w:rsid w:val="00DB5CC2"/>
    <w:rsid w:val="00DC231A"/>
    <w:rsid w:val="00DC4615"/>
    <w:rsid w:val="00DC4A80"/>
    <w:rsid w:val="00DC5922"/>
    <w:rsid w:val="00DC7D9F"/>
    <w:rsid w:val="00DD65D2"/>
    <w:rsid w:val="00DE6031"/>
    <w:rsid w:val="00DE764C"/>
    <w:rsid w:val="00DF0C83"/>
    <w:rsid w:val="00DF11F8"/>
    <w:rsid w:val="00DF6277"/>
    <w:rsid w:val="00DF77DC"/>
    <w:rsid w:val="00E037FB"/>
    <w:rsid w:val="00E0427F"/>
    <w:rsid w:val="00E044F8"/>
    <w:rsid w:val="00E04E4A"/>
    <w:rsid w:val="00E068F2"/>
    <w:rsid w:val="00E07AE0"/>
    <w:rsid w:val="00E11359"/>
    <w:rsid w:val="00E15A75"/>
    <w:rsid w:val="00E22A27"/>
    <w:rsid w:val="00E25268"/>
    <w:rsid w:val="00E267C9"/>
    <w:rsid w:val="00E2727D"/>
    <w:rsid w:val="00E279BD"/>
    <w:rsid w:val="00E37DF2"/>
    <w:rsid w:val="00E402C9"/>
    <w:rsid w:val="00E4313B"/>
    <w:rsid w:val="00E50CCD"/>
    <w:rsid w:val="00E51451"/>
    <w:rsid w:val="00E56F83"/>
    <w:rsid w:val="00E61062"/>
    <w:rsid w:val="00E62BF2"/>
    <w:rsid w:val="00E75D02"/>
    <w:rsid w:val="00E837D4"/>
    <w:rsid w:val="00E83AFF"/>
    <w:rsid w:val="00E84009"/>
    <w:rsid w:val="00E8407A"/>
    <w:rsid w:val="00E86E02"/>
    <w:rsid w:val="00E96494"/>
    <w:rsid w:val="00EA1E10"/>
    <w:rsid w:val="00EA50B6"/>
    <w:rsid w:val="00EB0D7A"/>
    <w:rsid w:val="00EB5BE9"/>
    <w:rsid w:val="00EC0555"/>
    <w:rsid w:val="00EC663E"/>
    <w:rsid w:val="00EC7EC9"/>
    <w:rsid w:val="00ED35D3"/>
    <w:rsid w:val="00ED5849"/>
    <w:rsid w:val="00ED7515"/>
    <w:rsid w:val="00EE3F2F"/>
    <w:rsid w:val="00EE78DA"/>
    <w:rsid w:val="00F00158"/>
    <w:rsid w:val="00F02477"/>
    <w:rsid w:val="00F02D40"/>
    <w:rsid w:val="00F048BB"/>
    <w:rsid w:val="00F107DC"/>
    <w:rsid w:val="00F120C9"/>
    <w:rsid w:val="00F135D5"/>
    <w:rsid w:val="00F153E5"/>
    <w:rsid w:val="00F2456D"/>
    <w:rsid w:val="00F276A6"/>
    <w:rsid w:val="00F30D64"/>
    <w:rsid w:val="00F345ED"/>
    <w:rsid w:val="00F362B6"/>
    <w:rsid w:val="00F37241"/>
    <w:rsid w:val="00F434C3"/>
    <w:rsid w:val="00F44285"/>
    <w:rsid w:val="00F46AE9"/>
    <w:rsid w:val="00F57452"/>
    <w:rsid w:val="00F61293"/>
    <w:rsid w:val="00F6369B"/>
    <w:rsid w:val="00F71BDD"/>
    <w:rsid w:val="00F74102"/>
    <w:rsid w:val="00F771DE"/>
    <w:rsid w:val="00F77406"/>
    <w:rsid w:val="00F83F33"/>
    <w:rsid w:val="00F9410C"/>
    <w:rsid w:val="00F96A98"/>
    <w:rsid w:val="00FB06FC"/>
    <w:rsid w:val="00FC19FE"/>
    <w:rsid w:val="00FC2C66"/>
    <w:rsid w:val="00FC42AE"/>
    <w:rsid w:val="00FC591C"/>
    <w:rsid w:val="00FD0C8F"/>
    <w:rsid w:val="00FD0F15"/>
    <w:rsid w:val="00FD2884"/>
    <w:rsid w:val="00FD3E37"/>
    <w:rsid w:val="00FD7FCA"/>
    <w:rsid w:val="00FE0006"/>
    <w:rsid w:val="00FE0FD8"/>
    <w:rsid w:val="00FF0D18"/>
    <w:rsid w:val="00FF1181"/>
    <w:rsid w:val="00FF30B1"/>
    <w:rsid w:val="00FF4801"/>
    <w:rsid w:val="00FF53E6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3689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  <w:style w:type="paragraph" w:styleId="af3">
    <w:name w:val="footnote text"/>
    <w:basedOn w:val="a"/>
    <w:link w:val="af4"/>
    <w:uiPriority w:val="99"/>
    <w:semiHidden/>
    <w:unhideWhenUsed/>
    <w:rsid w:val="007D4F7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D4F7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D4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911E-955A-4EE8-99E5-69B739B8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Арай Канатова</cp:lastModifiedBy>
  <cp:revision>4</cp:revision>
  <cp:lastPrinted>2019-04-12T09:31:00Z</cp:lastPrinted>
  <dcterms:created xsi:type="dcterms:W3CDTF">2023-06-22T09:18:00Z</dcterms:created>
  <dcterms:modified xsi:type="dcterms:W3CDTF">2023-06-23T14:59:00Z</dcterms:modified>
</cp:coreProperties>
</file>