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Құжаттар тізбесіне  № 1-2-қосымша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Қаржы лизингі нысанында инвестиция алуға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Кімге: «ҚазАгроҚаржы» АҚ Басқарма Төрағасына 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Кімнен____________________________________________________________________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(әлеуетті қарыз алушының толық атауы көрсетіледі)</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арқылы ___________________________________________ (бұдан әрі – Өтінішкер) «ҚазАгроҚаржы» АҚ-нан мыналарды сатып алуды жүргізуге және кейіннен лизинг негізінде беруді сұрайды:</w:t>
      </w:r>
    </w:p>
    <w:tbl>
      <w:tblPr>
        <w:tblStyle w:val="Table1"/>
        <w:tblW w:w="10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6"/>
        <w:gridCol w:w="1560"/>
        <w:gridCol w:w="1337"/>
        <w:gridCol w:w="2968"/>
        <w:tblGridChange w:id="0">
          <w:tblGrid>
            <w:gridCol w:w="4496"/>
            <w:gridCol w:w="1560"/>
            <w:gridCol w:w="1337"/>
            <w:gridCol w:w="2968"/>
          </w:tblGrid>
        </w:tblGridChange>
      </w:tblGrid>
      <w:tr>
        <w:trPr>
          <w:cantSplit w:val="0"/>
          <w:trHeight w:val="275" w:hRule="atLeast"/>
          <w:tblHeader w:val="0"/>
        </w:trPr>
        <w:tc>
          <w:tcPr>
            <w:tcBorders>
              <w:bottom w:color="000000" w:space="0" w:sz="0" w:val="nil"/>
            </w:tcBorders>
            <w:shd w:fill="c0c0c0"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Лизинг нысанасының атауы, </w:t>
              <w:br w:type="textWrapping"/>
              <w:t xml:space="preserve">оның сипаттамасы</w:t>
            </w:r>
            <w:r w:rsidDel="00000000" w:rsidR="00000000" w:rsidRPr="00000000">
              <w:rPr>
                <w:rtl w:val="0"/>
              </w:rPr>
            </w:r>
          </w:p>
        </w:tc>
        <w:tc>
          <w:tcPr>
            <w:shd w:fill="c0c0c0" w:val="cle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 (бір) бірлігінің бағасы</w:t>
            </w:r>
            <w:r w:rsidDel="00000000" w:rsidR="00000000" w:rsidRPr="00000000">
              <w:rPr>
                <w:rtl w:val="0"/>
              </w:rPr>
            </w:r>
          </w:p>
        </w:tc>
        <w:tc>
          <w:tcPr>
            <w:shd w:fill="c0c0c0"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Саны,</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(дана)</w:t>
            </w:r>
          </w:p>
        </w:tc>
        <w:tc>
          <w:tcPr>
            <w:shd w:fill="c0c0c0"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Ең қолайлы дайындаушы-зауыттар және/немесе техниканың/жабдықтың өнім берушілері</w:t>
            </w:r>
          </w:p>
        </w:tc>
      </w:tr>
      <w:tr>
        <w:trPr>
          <w:cantSplit w:val="0"/>
          <w:trHeight w:val="130" w:hRule="atLeast"/>
          <w:tblHeader w:val="0"/>
        </w:trPr>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1" w:hRule="atLeast"/>
          <w:tblHeader w:val="0"/>
        </w:trPr>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Өтінішкер сұратылған лизинг нысанасының Өтініште көрсетілген құны түпкілікті болып табылмайтындығымен және «ҚазАгроҚаржы» АҚ лизинг нысанасының осы құнын көрсете отырып, қаржы лизингі шартын жасасуға міндетті емес екендігімен келіседі. Қаржы лизингі шартын жасасу кезінде тараптардың келісімі бойынша лизинг нысанасының өзге құны айқындалуы мүмкін.</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Лизинг нысанасының сатып алыну мақсаты 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1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8"/>
        <w:gridCol w:w="3590"/>
        <w:tblGridChange w:id="0">
          <w:tblGrid>
            <w:gridCol w:w="6598"/>
            <w:gridCol w:w="3590"/>
          </w:tblGrid>
        </w:tblGridChange>
      </w:tblGrid>
      <w:tr>
        <w:trPr>
          <w:cantSplit w:val="0"/>
          <w:tblHeader w:val="0"/>
        </w:trPr>
        <w:tc>
          <w:tcPr>
            <w:vAlign w:val="top"/>
          </w:tcPr>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нысанасы берілгенге дейін жүргізілетін бірінші лизингтік төлем</w:t>
            </w:r>
          </w:p>
        </w:tc>
        <w:tc>
          <w:tcPr>
            <w:vAlign w:val="top"/>
          </w:tcPr>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нысанасы құнының ______%</w:t>
            </w:r>
          </w:p>
        </w:tc>
      </w:tr>
      <w:tr>
        <w:trPr>
          <w:cantSplit w:val="0"/>
          <w:trHeight w:val="605" w:hRule="atLeast"/>
          <w:tblHeader w:val="0"/>
        </w:trPr>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«ҚазАгроҚаржы» АҚ сыйақы мөлшерлемесі жылдық _________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(*ұсынылған өнімге байланысты белгіленеді)</w:t>
            </w: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лизинг мерзімі ________ жылға дейін</w:t>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Алдағы жылдық лизингтік төлемдерді қамтамасыз ету ретінде мыналарды ұсынуға міндеттенемін:</w:t>
      </w:r>
    </w:p>
    <w:tbl>
      <w:tblPr>
        <w:tblStyle w:val="Table3"/>
        <w:tblW w:w="102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1"/>
        <w:gridCol w:w="4859"/>
        <w:gridCol w:w="2771"/>
        <w:tblGridChange w:id="0">
          <w:tblGrid>
            <w:gridCol w:w="2621"/>
            <w:gridCol w:w="4859"/>
            <w:gridCol w:w="2771"/>
          </w:tblGrid>
        </w:tblGridChange>
      </w:tblGrid>
      <w:tr>
        <w:trPr>
          <w:cantSplit w:val="0"/>
          <w:tblHeader w:val="0"/>
        </w:trPr>
        <w:tc>
          <w:tcPr>
            <w:tcBorders>
              <w:bottom w:color="000000" w:space="0" w:sz="0" w:val="nil"/>
            </w:tcBorders>
            <w:shd w:fill="c0c0c0"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Ұсынылатын қамтамасыз етудің түрі</w:t>
            </w:r>
            <w:r w:rsidDel="00000000" w:rsidR="00000000" w:rsidRPr="00000000">
              <w:rPr>
                <w:rtl w:val="0"/>
              </w:rPr>
            </w:r>
          </w:p>
        </w:tc>
        <w:tc>
          <w:tcPr>
            <w:shd w:fill="c0c0c0"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Қамтамасыз етудің сипаттамасы</w:t>
            </w:r>
            <w:r w:rsidDel="00000000" w:rsidR="00000000" w:rsidRPr="00000000">
              <w:rPr>
                <w:rtl w:val="0"/>
              </w:rPr>
            </w:r>
          </w:p>
        </w:tc>
        <w:tc>
          <w:tcPr>
            <w:shd w:fill="c0c0c0" w:val="cle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Кепілдік, кепілақы сомасы, кепіл затының бағалау құны</w:t>
            </w:r>
          </w:p>
        </w:tc>
      </w:tr>
      <w:tr>
        <w:trPr>
          <w:cantSplit w:val="0"/>
          <w:trHeight w:val="272" w:hRule="atLeast"/>
          <w:tblHeader w:val="0"/>
        </w:trPr>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Өтінішкердің деректемелері:</w:t>
      </w:r>
    </w:p>
    <w:tbl>
      <w:tblPr>
        <w:tblStyle w:val="Table4"/>
        <w:tblW w:w="10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
        <w:gridCol w:w="5964"/>
        <w:gridCol w:w="316"/>
        <w:gridCol w:w="3607"/>
        <w:tblGridChange w:id="0">
          <w:tblGrid>
            <w:gridCol w:w="359"/>
            <w:gridCol w:w="5964"/>
            <w:gridCol w:w="316"/>
            <w:gridCol w:w="3607"/>
          </w:tblGrid>
        </w:tblGridChange>
      </w:tblGrid>
      <w:tr>
        <w:trPr>
          <w:cantSplit w:val="0"/>
          <w:tblHeader w:val="0"/>
        </w:trPr>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gridSpan w:val="3"/>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Мекенжайы (заңды, нақты)</w:t>
            </w:r>
          </w:p>
        </w:tc>
      </w:tr>
      <w:tr>
        <w:trPr>
          <w:cantSplit w:val="0"/>
          <w:tblHeader w:val="0"/>
        </w:trPr>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Тел./факс, E-mail.</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ЖСН/БСН </w:t>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gridSpan w:val="3"/>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Банк деректемелері (ЖСК, БСК)</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Лизинг нысанасын жеткізу пункті Қазақстан Республикасының ____________________________(</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облыс атауын көрсету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облысы.</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Өтінішкер: __________________________________________________________________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(лауазымы, Т.А.Ә., қолы)</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«ҚазАгроҚаржы» АҚ осы ӨТІНІШТІ оң қараған жағдайда, «ҚазАгроҚаржы» АҚ талап еткен құжаттарды қосымша ұсынуға және қаржы лизингі шартын жасасуға міндеттенемін.</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 алынған күн _________________________________20__ ж.</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Өтінішті қабылдады __________________________________________________</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(лауазымы, Т.А.Ә., қолы)</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Өтінішкер осы арқылы Өтініштегі және оған қоса берілетін құжаттардағы барлық ақпараттың түпнұсқа болып табылатынын және шынайы фактілерге сәйкес келетінін растайды және оған кепілдік береді. Өз қолын қоя отырып, Өтінішкер осы Өтініштің мазмұнымен, қаржыландыру талаптарымен танысқанын растайды және оларды толық түсінеді және қабылдайды.</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нысанында</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арналған өтінішке</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1-қосымша</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40" w:right="0" w:firstLine="36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Өтінішкердің кепілдіктері.</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Осы арқылы Өтінішкер төмендегі ережелермен танысқанына және келісетініне кепілдік береді:</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келіп түсетін өтініштерді қарау мерзімі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өтінімді қарауға қажетті толық құжаттар пакеті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ұсынылған сәттен басталады.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келіп түскен өтініштерді қарау мерзімі мынадай жағдайлардың  кез келгенінде ұзартылуы мүмкін:</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тарапынан кредиттік құжаттаманы толық қалыптастыру үшін қажетті құжаттардың ұсынылуы кешіктірілген жағдайда;</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тарапынан жоба бойынша қорытынды жасау үшін қажетті толық ақпарат пен материалдардың ұсынылуы кешіктірілген жағдайда;</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қорытындыны жасау барысында Өтінішкердің жоба бойынша ақпаратты қасақана бұрмалау фактілері анықталса немесе жобаға теріс әсер ететін жағдайлар пайда болса – «ҚазАгроҚаржы» АҚ Өтінішкерді жазбаша хабардар ете отырып, бір жақты тәртіппен қаржыландырудан бас тартуға құқылы.</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Өтінішкерден жобаны барабар бағалау үшін қажетті қосымша құжаттарды талап етуге құқылы. Егер осы құжаттар ұсынылмаса және/немесе оларды ұсыну қағидатты сипатқа ие болса, онда жобаны қарау мерзімі ұзартылуы мүмкін.</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қаржы лизингі шартын жасасу сәтіне алғашқы лизингтік төлемді төлеу үшін ақша қаражатының жеткілікті сомасының болатындығына кепілдік береді. Өтінішкер қаржы лизингі шартының талаптарына сәйкес шарт жасалған күні бірінші лизингтік төлемді төлеу бойынша міндеттеме белгіленетіндігіне келіседі.</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кез келген лизингтік мәміле лизинг нысанасының/кепіл нысанасының міндетті сақтандырылуын көздейтініне келіседі. Сақтандыру сыйлықақысының мөлшерлемесі қандай да бір сақтандыру компаниясының тарифтік жоспарына, сондай-ақ лизинг нысанасының түріне байланысты өзгеріп отырады. «ҚазАгроҚаржы» АҚ сақтандыру сыйлықақысы мөлшерлемесінің мөлшеріне ешқалай да әсер етпейді.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Өтінішкер объективті себептермен (лизинг нысанасы сатып алынған валюта бағамының өзгеруі, алымдарды, баждарды, өзге де төлемдерді төлеу, лизинг нысанасына байланысты көрсетілетін қызметтерге ақы төлеу) туындаған Өтінішкер мен «ҚазАгроҚаржы» АҚ арасында жасалған қаржы лизингі шарты бойынша лизинг нысанасының құны өзгерген жағдайда, ол құнды өзгертуге «ҚазАгроҚаржы» АҚ-мен тиісті келісімге қол қоятынына кепілдік береді.  Лизинг нысанасының құны есеп айырысу операциясын жүзеге асыру күніне Қазақстан Республикасының Ұлттық Банкі белгілеген нарықтық валюта бағамы бойынша айқындалады. Әдетте, балансқа қою кезінде мынадай рәсімдер жүзеге асырылады: 1. алдын ала төленген лизинг нысанасы құнының бөлігі бойынша алдын ала төлем күніндегі бағам (оның ішінде жеткізілу сәтіне дейін аккредитивті ашу) пайдаланылады; 2. лизинг нысанасының қалған бөлігі бойынша кедендік жүк декларациясына сәйкес еркін айналымға шығарылған күнгі бағам  пайдаланылады.</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шартының талаптарына сәйкес қазақстандық теңге шарт валютасы болып табылады.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лизинг нысанасын сатып алу оның импортын білдіретін болса, онда кедендік тазартуды «ҚазАгроҚаржы» АҚ жүргізеді. Өтінішкердің өзі кедендік тазартуды жүргізбейді. Өтінішкер лизинг нысанасын Қазақстан Республикасынан тыс жерге сатқан не әкеткен жағдайда, тауарға арналған декларация шығарылған күннен бастап 5 (бес) жыл өткенге дейін Өтінішкер «ҚазАгроҚаржы» АҚ-ға қойылған кедендік әкелім баждарын, салықтарды, өсімпұлдарды, айыппұлдарды төлеу бойынша шығыстарды толық көлемде өтеуге міндеттенеді.</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шартына «ҚазАгроҚаржы» АҚ лизинг нысанасының өнім берушісімен сатып алу-сату шартына қол қойылған жағдайда ғана қол қояды және/немесе керісінше. Егер Тараптардың ең болмағанда біреуі (өнім беруші, Өтінішкер) қаржы лизингі шартына немесе сатып алу - сату шартына қол қоймаса – «ҚазАгроҚаржы» АҚ лизингтік мәмілені одан әрі орындауды жалғастыруға құқығы жоқ.</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«ҚазАгроҚаржы» АҚ лизинг лизингтік төлемдерді мерзімінен бұрын өтеуді, атап айтқанда лизингке берілген сәттен бастап бірінші жылы лизинг нысанасы құнының 50% өтеуді немесе лизингке берілген сәттен бастап үш жыл өткенге дейін барлық құнды өтеуді болжамайды, өйткені бұл жағдайда лизинг ұғымның өзі өзгереді деп мәлімдейді. Бұл қаржы лизингі беретін барлық салықтық жеңілдіктердің жоғалуына әкелуі мүмкін.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Егер Кредит комитетінде Өтінішкердің жобасын қаржыландыру мақұлданған сәттен бастап күнтізбелік 180 күннен астам уақыт өтіп, ал осы сәтте қаржы лизингі шарты Өтінішкермен келісілмеген және қол қойылмаған жағдайда - өтініш толығымен жойылады. Егер Өтінішкер «ҚазАгроҚаржы» АҚ-мен қарым-қатынасты жалғастыруға ниетті болса - өтініш пен қажетті құжаттарды қайта тапсыру қажет.</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Өтінішкер Қазақстан Республикасы Ұлттық Банкінің базалық мөлшерлемесі мөлшерінің өзгеруіне байланысты сыйақы мөлшерлемесінің ықтимал өзгеруі жөнінде хабардар етіледі және келіседі, сондай-ақ «ҚазАгроҚаржы» АҚ-на шарт мерзімі аяқталғанға дейін дербес деректерге қол жеткізуге, жинауға және өңдеуге келісімін береді.</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Өтінішкер: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__________________________________________________________________________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(лауазымы, Т.А.Ә., қолы)</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М.О.</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5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52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Қаржы лизингі нысанында</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инвестиция алуға арналған өтінішке</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2-қосымша</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36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ЖАДНАМА</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Құрметті «ҚазАгроҚаржы» АҚ клиенті!</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«ҚазАгроҚаржы» АҚ (бұдан әрі - Қоғам) қазіргі және жаңа клиенттердің бейілділігін бағалайды. Клиент құндылығы Қоғамның стратегиялық мақсаттарының бірі болып табылады.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Жаднама Клиент пен Қоғам арасындағы қолайлы әріптестік қатынастарды сақтауды қамтамасыз ету және клиенттердің өтініштеріне уақтылы ден қою мақсатында құрылған.</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Жаднама шағым беру, ұсынымдар мен ұсыныстар жолдау мақсатында Қоғамға жүгіну қажеттілігі туындаған Клиентке арналған.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5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34"/>
        <w:tblGridChange w:id="0">
          <w:tblGrid>
            <w:gridCol w:w="10534"/>
          </w:tblGrid>
        </w:tblGridChange>
      </w:tblGrid>
      <w:tr>
        <w:trPr>
          <w:cantSplit w:val="0"/>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Назар аударыңыз! Клиенттің назарына:</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«ҚазАгроҚаржы» АҚ және оның қызметкерлері лизинг алушылардың сақтандыру компаниясын таңдауына шектеу қоюға құқылы емес. Лизинг нысаналарын сақтандыру клиенттің таңдауы бойынша кез келген сақтандыру компаниясында жүзеге асырылады.</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«ҚазАгроҚаржы» АҚ және оның қызметкерлері клиентке шартта немесе нормативтік-құқықтық актілерде көзделмеген қандай да бір ақылы өтеулі қызмет көрсетуге құқылы емес.</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ҚОҒАМҒА ЖҮГІНГЕН КЕЗДЕ КЕЛЕСІ ҰСЫНЫСТАРДЫ  ҚОЛДАНУДЫ СҰРАЙМЫЗ</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ӨТІНІШТІ КІМ ЖІБЕРЕ АЛАДЫ?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Қоғамның кез келген клиенті қаржыландыруға өтінімді қарау сатысында да, қаржыландыру сатысында да, жобаны сүйемелдеу кезінде де.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ҚАШАН ЖҮГІНУ КЕРЕК?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Егер Қоғам қызметкерлерінің әрекеттері немесе әрекетсіздігі Сіздің заңды құқықтарыңыз бен мүдделеріңізді бұзады деп ойласаңыз немесе Қоғамның жұмысын жақсарту үшін ұсыныстар болса, Сіз Қоғамға жүгіне аласыз.</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 МӘНІ</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Сіздің бұзылған құқықтарыңызды, заңды мүдделеріңізді қалпына келтіру немесе қорғау туралы, өтініш беруге негіз болған Қоғам қызметкерлерінің заңсыз әрекеттерін немесе әрекетсіздіктерін жою туралы.</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ӨТІНІШТІ ҚАЛАЙ ЖОЛДАУҒА БОЛАДЫ?</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 өтінішті қазақ немесе орыс тілдерінде тең дәрежеде жолдай аласыз.</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 өтінішті өзіңіз немесе бұл мақсат үшін уәкілетті өкілді пайдалана отырып жолдай аласыз.</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Өзіңіздің атыңызды, тегіңізді және байланыс ақпаратын немесе уәкілетті өкілдің атын, тегін және байланыс ақпаратын, сондай-ақ осы тұлғаның Сіздің мүддеңізді білдіруге уәкілеттенгенін растайтын құжатты көрсетіңіз.</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Сіз өтінішіңіздің құпия түрде қаралуын қаласаңыз, оны өтініште нақты көрсетіп, осындай өтінішті негіздеу керек.</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Іс-әрекеттері/әрекетсіздігі өтініш беруге негіз болған Қоғам бөлімшесінің атауын және Қоғамның қызметкері (қызметкерлері) туралы мәліметтерді көрсете отырып, жағдайды сипаттаңыз.</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мүмкін болса, Қоғам және/немесе оның қызметкерлері қандай нормативтік құжатты сақтамайтынын көрсетіңіз.</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СІЗДІҢ ӨТІНІШІҢІЗДІ ҚАЛАЙ ЖӘНЕ КІМГЕ ЖОЛДАУ КЕРЕК?</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Өтінішіңізді жоғары тұрған лауазымды тұлғаға немесе Қоғамның уәкілетті органына жөнелту арқылы жолдаңыз.</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Мәселен, егер Сіздің өтінішіңіз шағым болса, мұндай өтінішті келесі адресаттарға жолдау қажет:</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Сыбайлас жемқорлыққа қарсы комплаенс-қызметке Сіз Қоғам қызметкерлерінің орынсыз немесе құқыққа қайшы мінез-құлқының кез келген фактілері туралы, заңнама мен реттеуші талаптардың бұзылуы туралы, оның ішінде жасырын түрде хабарлай аласыз.</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Сізде Қоғамның аумақтық филиалдарының қызметкерлеріне шағымыңыз болса, онда шағым Қоғамның тиісті филиалының директорына жіберілуі керек.</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Сізде аумақтық филиалдың директорына немесе Қоғамның Орталық аппаратының қызметкеріне шағым болса, онда Қоғамның Орталық аппаратына жіберілуі керек. </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Егер Сізде Қоғам басшылығына шағым болса, онда шағымды Қоғамның Директорлар кеңесі төрағасының атына немесе «Аграрлық несие корпорациясы» АҚ атына жолдау қажет.</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ҚАНДАЙ ӨТІНІШТЕР ҚАРАЛМАЙДЫ?</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Негізделмеген немесе құқыққа қайшы немесе арам ниетті мақсаттарда берілген өтініштер.</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Бәсекелестік артықшылық алу мақсатында берілген өтініштер.</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Қоғамға қатысы жоқ өтініштер.</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Шағымның мән-мағынасы баяндалмаған өтініштер.</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Дайындалып жатқан немесе жасалған қылмыстық құқық бұзушылықтар туралы мәліметтер қамтылған жағдайларды қоспағанда, домалақ өтініштер.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ҚАЙДА ЖҮГІНУ КЕРЕК?</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Сізге ыңғайлы болу үшін, Сіз жүгіне аласыз: </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Сыбайлас жемқорлыққа қарсы комплаенс-қызметке 8 (7172) 580 411 телефоны бойынша,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hotline@kaf.kz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эл. адресі бойынша немесе Қоғамның сайтында хабарлама өалдыру керек: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https://www.kaf.kz/about/complaence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firstLine="13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бойынша: +7 (7172) 556533 (ішкі 1600) АРБД,  </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электрондық пошта бойынша </w:t>
      </w:r>
      <w:hyperlink r:id="rId9">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maillbox@kaf.kz</w:t>
        </w:r>
      </w:hyperlink>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адресіне</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ЖАДНАМАДА көрсетілген тікелей Қоғамның Орталық аппаратының немесе Қоғам филиалдарының мекенжайлары мен телефондары бойынша.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ЖАДНАМА мазмұнымен таныстым және Клиентке арналған ЖАДНАМА данасын алдым.</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Клиент</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                       _______________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Т.А.Ә.                                                           қолы</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3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3"/>
        <w:gridCol w:w="4962"/>
        <w:gridCol w:w="6"/>
        <w:tblGridChange w:id="0">
          <w:tblGrid>
            <w:gridCol w:w="5353"/>
            <w:gridCol w:w="4962"/>
            <w:gridCol w:w="6"/>
          </w:tblGrid>
        </w:tblGridChange>
      </w:tblGrid>
      <w:tr>
        <w:trPr>
          <w:cantSplit w:val="0"/>
          <w:tblHeader w:val="0"/>
        </w:trPr>
        <w:tc>
          <w:tcPr>
            <w:gridSpan w:val="3"/>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Орталық аппарат Астана қ., Кенесары көш. 51, КЖ-4. Тел: +7 (7172) 58 04 37, 58 04 38</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Факс: +7 (7172) 58 04 46 e-mail: </w:t>
            </w:r>
            <w:hyperlink r:id="rId10">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maillbox@kaf.kz</w:t>
              </w:r>
            </w:hyperlink>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www.kaf.kz</w:t>
              </w:r>
            </w:hyperlink>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Call-center: 1429</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Ақмола облысы бойынша филиал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Көкшетау қ., Абай көш. 96, Тел: +7 (7162) 91 00 31, 91 00 32 e-mail: akm2@kaf.kz</w:t>
            </w:r>
            <w:r w:rsidDel="00000000" w:rsidR="00000000" w:rsidRPr="00000000">
              <w:rPr>
                <w:rtl w:val="0"/>
              </w:rPr>
            </w:r>
          </w:p>
        </w:tc>
        <w:tc>
          <w:tcPr>
            <w:gridSpan w:val="2"/>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Батыс Қазақстан облысы бойынша филиал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Орал қ., Сырым Датов көш., 28, Тел: +7 (7112) 96 00 30, 96 00 31 e-mail: zko@kaf.kz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Алматы қ. және Алматы облысы бойынша филиал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Алматы қ., </w:t>
            </w:r>
            <w:r w:rsidDel="00000000" w:rsidR="00000000" w:rsidRPr="00000000">
              <w:rPr>
                <w:b w:val="1"/>
                <w:rtl w:val="0"/>
              </w:rPr>
              <w:t xml:space="preserve">Әуезова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көш., </w:t>
            </w:r>
            <w:r w:rsidDel="00000000" w:rsidR="00000000" w:rsidRPr="00000000">
              <w:rPr>
                <w:b w:val="1"/>
                <w:rtl w:val="0"/>
              </w:rPr>
              <w:t xml:space="preserve">52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b w:val="1"/>
                <w:rtl w:val="0"/>
              </w:rPr>
              <w:t xml:space="preserve">3 қабат</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Тел: +7 (7272) 95 93 50, 95 93 51 e-mail: credit_alm2@kaf.kz</w:t>
            </w:r>
            <w:r w:rsidDel="00000000" w:rsidR="00000000" w:rsidRPr="00000000">
              <w:rPr>
                <w:rtl w:val="0"/>
              </w:rPr>
            </w:r>
          </w:p>
        </w:tc>
        <w:tc>
          <w:tcPr>
            <w:gridSpan w:val="2"/>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Астана қ. бойынша филиал, Қабанбай батыр көш., </w:t>
            </w:r>
            <w:r w:rsidDel="00000000" w:rsidR="00000000" w:rsidRPr="00000000">
              <w:rPr>
                <w:b w:val="1"/>
                <w:rtl w:val="0"/>
              </w:rPr>
              <w:t xml:space="preserve">17 қабат, 171 каб</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Тел: +7 (7172) 52-28-63, e-mail: m.zhiyenbekova@kaf.kz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Қарағанды облысы бойынша филиал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Қарағанды қ., Бұхар жырау көш., 53/1. Тел: +7 (7212) 92 24 07, 92 24 08, e-mail: krg@kaf.kz</w:t>
            </w:r>
            <w:r w:rsidDel="00000000" w:rsidR="00000000" w:rsidRPr="00000000">
              <w:rPr>
                <w:rtl w:val="0"/>
              </w:rPr>
            </w:r>
          </w:p>
        </w:tc>
        <w:tc>
          <w:tcPr>
            <w:gridSpan w:val="2"/>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Қостанай облысы бойынша филиал</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Қостанай қ., Әл-Фараби даңғ., 65 Тел: +7(7142) 99 97 71, e-mail: kst3@kaf.kz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Ақтөбе облысы бойынша филиал</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Ақтөбе қ., ул.Әбілхайыр хан көш. 51/1, Тел: +7 (7132) 92 11 80, 92 11 81, e-mail: akt3@kaf.kz</w:t>
            </w:r>
            <w:r w:rsidDel="00000000" w:rsidR="00000000" w:rsidRPr="00000000">
              <w:rPr>
                <w:rtl w:val="0"/>
              </w:rPr>
            </w:r>
          </w:p>
        </w:tc>
        <w:tc>
          <w:tcPr>
            <w:gridSpan w:val="2"/>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Қызылорда облысы бойынша филиал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Қызылорда қ., Қонаев көш., 33, 2-қабат, Тел: +7 (7242) 55 13 00, 55 13 02, e-mail: kzl@kaf.kz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Атырау облысы бойынша өкілдік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Атырау қ., Сәтпаев көш., 13А, Тел: +7 (712) 93 00 31, 93 00 32 e-mail: atr@kaf.kz</w:t>
            </w:r>
            <w:r w:rsidDel="00000000" w:rsidR="00000000" w:rsidRPr="00000000">
              <w:rPr>
                <w:rtl w:val="0"/>
              </w:rPr>
            </w:r>
          </w:p>
        </w:tc>
        <w:tc>
          <w:tcPr>
            <w:gridSpan w:val="2"/>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Шығыс Қазақстан облысы бойынша филиал</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Өскемен қ., Сәтпаев даңғ., 62 Тел: +7 (7232) 49 24 77, 49 24 76, e-mail: vko@kaf.kz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Павлодар облысы бойынша филиал</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Павлодар қ., Луговая көш., 16, Тел: +7 (7182) 77 00 66, 77 00 68 e-mail: pvl@kaf.kz</w:t>
            </w:r>
            <w:r w:rsidDel="00000000" w:rsidR="00000000" w:rsidRPr="00000000">
              <w:rPr>
                <w:rtl w:val="0"/>
              </w:rPr>
            </w:r>
          </w:p>
        </w:tc>
        <w:tc>
          <w:tcPr>
            <w:gridSpan w:val="2"/>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Солтүстік Қазақстан облысы бойынша филиал Петропавл қ., Бөкетов көш., 31А, Тел: +7 (7152) 63 10 30, 63 10 31, e-mail: sko@kaf.kz</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Жетiсу облысы бойынша филиал, Талдықорған ө.,  7-ші ш/а, 10-ғимарат (7-қабат), тел: +7 (7282) 558680, e-mail: ay.imasheva@kaf.kz</w:t>
            </w:r>
            <w:r w:rsidDel="00000000" w:rsidR="00000000" w:rsidRPr="00000000">
              <w:rPr>
                <w:rtl w:val="0"/>
              </w:rPr>
            </w:r>
          </w:p>
        </w:tc>
        <w:tc>
          <w:tcPr>
            <w:gridSpan w:val="2"/>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Абай облысы бойынша филиал, Семей қ., Қайым Мұқамедханов көш., 23А, тел: 87476635030, e-mail: m.baigildy@kaf.kz</w:t>
            </w:r>
            <w:r w:rsidDel="00000000" w:rsidR="00000000" w:rsidRPr="00000000">
              <w:rPr>
                <w:rtl w:val="0"/>
              </w:rPr>
            </w:r>
          </w:p>
        </w:tc>
      </w:tr>
      <w:tr>
        <w:trPr>
          <w:cantSplit w:val="0"/>
          <w:trHeight w:val="53" w:hRule="atLeast"/>
          <w:tblHeader w:val="0"/>
        </w:trPr>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Жамбыл облысы бойынша филиал</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Тараз қ., Сүлейменов көш., 17 Тел: +7 (7262) 99 92 20, 99 92 23 e-mail: tar@kaf.kz</w:t>
            </w:r>
            <w:r w:rsidDel="00000000" w:rsidR="00000000" w:rsidRPr="00000000">
              <w:rPr>
                <w:rtl w:val="0"/>
              </w:rPr>
            </w:r>
          </w:p>
        </w:tc>
        <w:tc>
          <w:tcPr>
            <w:gridSpan w:val="2"/>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Шымкент қ. және Түркістан облысы бойынша филиал</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Шымкент қ., Д.Қонаев даңғ., 3/3, 3-қабат, Тел: +7 (7252) 98 40 10, 98 40 11 e-mail: uko@kaf.kz</w:t>
            </w:r>
            <w:r w:rsidDel="00000000" w:rsidR="00000000" w:rsidRPr="00000000">
              <w:rPr>
                <w:rtl w:val="0"/>
              </w:rPr>
            </w:r>
          </w:p>
        </w:tc>
      </w:tr>
      <w:tr>
        <w:trPr>
          <w:cantSplit w:val="0"/>
          <w:trHeight w:val="53" w:hRule="atLeast"/>
          <w:tblHeader w:val="0"/>
        </w:trPr>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Маңғыстау облысы бойынша өкілдік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Ақтау қ., №29 ш/а, Сұлтан Энергия БО, 225 каб. 302 Тел: +7 (702) 587 24 23 </w:t>
            </w:r>
            <w:r w:rsidDel="00000000" w:rsidR="00000000" w:rsidRPr="00000000">
              <w:rPr>
                <w:rtl w:val="0"/>
              </w:rPr>
            </w:r>
          </w:p>
        </w:tc>
        <w:tc>
          <w:tcPr>
            <w:gridSpan w:val="2"/>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pgSz w:h="16838" w:w="11906" w:orient="portrait"/>
      <w:pgMar w:bottom="0" w:top="142" w:left="851" w:right="73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
      <w:lvlJc w:val="left"/>
      <w:pPr>
        <w:ind w:left="1440" w:hanging="360"/>
      </w:pPr>
      <w:rPr>
        <w:rFonts w:ascii="Noto Sans Symbols" w:cs="Noto Sans Symbols" w:eastAsia="Noto Sans Symbols" w:hAnsi="Noto Sans Symbols"/>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numPr>
        <w:ilvl w:val="0"/>
        <w:numId w:val="2"/>
      </w:numPr>
      <w:suppressAutoHyphens w:val="1"/>
      <w:spacing w:line="1" w:lineRule="atLeast"/>
      <w:ind w:leftChars="-1" w:rightChars="0" w:firstLineChars="-1"/>
      <w:textDirection w:val="btLr"/>
      <w:textAlignment w:val="top"/>
      <w:outlineLvl w:val="0"/>
    </w:pPr>
    <w:rPr>
      <w:b w:val="1"/>
      <w:w w:val="100"/>
      <w:position w:val="-1"/>
      <w:sz w:val="28"/>
      <w:szCs w:val="20"/>
      <w:effect w:val="none"/>
      <w:vertAlign w:val="baseline"/>
      <w:cs w:val="0"/>
      <w:em w:val="none"/>
      <w:lang w:bidi="ar-SA" w:eastAsia="ru-RU" w:val="ru-RU"/>
    </w:rPr>
  </w:style>
  <w:style w:type="paragraph" w:styleId="Заголовок4">
    <w:name w:val="Заголовок 4"/>
    <w:basedOn w:val="Обычный"/>
    <w:next w:val="Обычный"/>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Стиль">
    <w:name w:val="Стиль"/>
    <w:next w:val="Стиль"/>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сноски">
    <w:name w:val="Текст сноски"/>
    <w:basedOn w:val="Обычный"/>
    <w:next w:val="Текстсноски"/>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2"/>
      <w:szCs w:val="20"/>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4"/>
      <w:szCs w:val="24"/>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rPr>
  </w:style>
  <w:style w:type="character" w:styleId="Знакпримечания">
    <w:name w:val="Знак примечания"/>
    <w:next w:val="Знакпримечания"/>
    <w:autoRedefine w:val="0"/>
    <w:hidden w:val="0"/>
    <w:qFormat w:val="0"/>
    <w:rPr>
      <w:w w:val="100"/>
      <w:position w:val="-1"/>
      <w:sz w:val="16"/>
      <w:szCs w:val="16"/>
      <w:effect w:val="none"/>
      <w:vertAlign w:val="baseline"/>
      <w:cs w:val="0"/>
      <w:em w:val="none"/>
      <w:lang/>
    </w:rPr>
  </w:style>
  <w:style w:type="paragraph" w:styleId="Текстпримечания">
    <w:name w:val="Текст примечания"/>
    <w:basedOn w:val="Обычный"/>
    <w:next w:val="Текстпримечания"/>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character" w:styleId="ТекстпримечанияЗнак">
    <w:name w:val="Текст примечания Знак"/>
    <w:basedOn w:val="Основнойшрифтабзаца"/>
    <w:next w:val="ТекстпримечанияЗнак"/>
    <w:autoRedefine w:val="0"/>
    <w:hidden w:val="0"/>
    <w:qFormat w:val="0"/>
    <w:rPr>
      <w:w w:val="100"/>
      <w:position w:val="-1"/>
      <w:effect w:val="none"/>
      <w:vertAlign w:val="baseline"/>
      <w:cs w:val="0"/>
      <w:em w:val="none"/>
      <w:lang/>
    </w:rPr>
  </w:style>
  <w:style w:type="paragraph" w:styleId="Темапримечания">
    <w:name w:val="Тема примечания"/>
    <w:basedOn w:val="Текстпримечания"/>
    <w:next w:val="Текстпримечания"/>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ru-RU" w:val="ru-RU"/>
    </w:rPr>
  </w:style>
  <w:style w:type="character" w:styleId="ТемапримечанияЗнак">
    <w:name w:val="Тема примечания Знак"/>
    <w:next w:val="ТемапримечанияЗнак"/>
    <w:autoRedefine w:val="0"/>
    <w:hidden w:val="0"/>
    <w:qFormat w:val="0"/>
    <w:rPr>
      <w:b w:val="1"/>
      <w:bCs w:val="1"/>
      <w:w w:val="100"/>
      <w:position w:val="-1"/>
      <w:effect w:val="none"/>
      <w:vertAlign w:val="baseline"/>
      <w:cs w:val="0"/>
      <w:em w:val="none"/>
      <w:lang/>
    </w:rPr>
  </w:style>
  <w:style w:type="character" w:styleId="Заголовок4Знак">
    <w:name w:val="Заголовок 4 Знак"/>
    <w:next w:val="Заголовок4Знак"/>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текстсотступом2Знак">
    <w:name w:val="Основной текст с отступом 2 Знак"/>
    <w:next w:val="Основнойтекстсотступом2Знак"/>
    <w:autoRedefine w:val="0"/>
    <w:hidden w:val="0"/>
    <w:qFormat w:val="0"/>
    <w:rPr>
      <w:w w:val="100"/>
      <w:position w:val="-1"/>
      <w:sz w:val="24"/>
      <w:szCs w:val="24"/>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Абзацсписка,Абзац,Перечисление,ListParagraph">
    <w:name w:val="Абзац списка,Абзац,Перечисление,List Paragraph"/>
    <w:basedOn w:val="Обычный"/>
    <w:next w:val="Абзацсписка,Абзац,Перечисление,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u-RU"/>
    </w:rPr>
  </w:style>
  <w:style w:type="character" w:styleId="АбзацспискаЗнак,АбзацЗнак,ПеречислениеЗнак,ListParagraphЗнак">
    <w:name w:val="Абзац списка Знак,Абзац Знак,Перечисление Знак,List Paragraph Знак"/>
    <w:next w:val="АбзацспискаЗнак,АбзацЗнак,ПеречислениеЗнак,ListParagraphЗнак"/>
    <w:autoRedefine w:val="0"/>
    <w:hidden w:val="0"/>
    <w:qFormat w:val="0"/>
    <w:rPr>
      <w:rFonts w:ascii="Calibri" w:eastAsia="Calibri" w:hAnsi="Calibri"/>
      <w:w w:val="100"/>
      <w:position w:val="-1"/>
      <w:sz w:val="22"/>
      <w:szCs w:val="22"/>
      <w:effect w:val="none"/>
      <w:vertAlign w:val="baseline"/>
      <w:cs w:val="0"/>
      <w:em w:val="none"/>
      <w:lang w:eastAsia="en-US"/>
    </w:rPr>
  </w:style>
  <w:style w:type="character" w:styleId="Гиперссылка">
    <w:name w:val="Гиперссылка"/>
    <w:next w:val="Гиперссылка"/>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kaf.kz" TargetMode="External"/><Relationship Id="rId10" Type="http://schemas.openxmlformats.org/officeDocument/2006/relationships/hyperlink" Target="mailto:maillbox@kaf.kz" TargetMode="External"/><Relationship Id="rId12" Type="http://schemas.openxmlformats.org/officeDocument/2006/relationships/header" Target="header1.xml"/><Relationship Id="rId9" Type="http://schemas.openxmlformats.org/officeDocument/2006/relationships/hyperlink" Target="mailto:maillbox@kaf.k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tline@kaf.kz" TargetMode="External"/><Relationship Id="rId8" Type="http://schemas.openxmlformats.org/officeDocument/2006/relationships/hyperlink" Target="https://www.kaf.kz/about/compla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2Zzfb52aZDHWuKl0hZclrEUnjA==">CgMxLjA4AHIhMXQ3N0R1aEZaLVF0MTEtUjE4allSclREVjc4b2tfcVZi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2010-02-26T03:18:00Z</dcterms:created>
  <dc:creator>gulzhan_s</dc:creator>
</cp:coreProperties>
</file>